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4F" w:rsidRPr="009D0D4F" w:rsidRDefault="009D0D4F" w:rsidP="009D0D4F">
      <w:pPr>
        <w:widowControl/>
        <w:shd w:val="clear" w:color="auto" w:fill="FFFFFF"/>
        <w:adjustRightInd w:val="0"/>
        <w:snapToGrid w:val="0"/>
        <w:spacing w:line="360" w:lineRule="auto"/>
        <w:jc w:val="center"/>
        <w:outlineLvl w:val="4"/>
        <w:rPr>
          <w:rFonts w:asciiTheme="minorEastAsia" w:hAnsiTheme="minorEastAsia" w:cs="宋体"/>
          <w:b/>
          <w:color w:val="333333"/>
          <w:kern w:val="0"/>
          <w:sz w:val="28"/>
          <w:szCs w:val="28"/>
        </w:rPr>
      </w:pPr>
      <w:r w:rsidRPr="009D0D4F">
        <w:rPr>
          <w:rFonts w:asciiTheme="minorEastAsia" w:hAnsiTheme="minorEastAsia" w:cs="宋体" w:hint="eastAsia"/>
          <w:b/>
          <w:color w:val="333333"/>
          <w:kern w:val="0"/>
          <w:sz w:val="28"/>
          <w:szCs w:val="28"/>
        </w:rPr>
        <w:t>福州市城乡建设局《关于进一步规范房屋建筑和市政基础设施工程招标投标活动的通知》的政策解读</w:t>
      </w:r>
    </w:p>
    <w:p w:rsidR="009D0D4F" w:rsidRPr="009D0D4F" w:rsidRDefault="009D0D4F" w:rsidP="009D0D4F">
      <w:pPr>
        <w:widowControl/>
        <w:shd w:val="clear" w:color="auto" w:fill="FFFFFF"/>
        <w:spacing w:line="480" w:lineRule="auto"/>
        <w:jc w:val="left"/>
        <w:rPr>
          <w:rFonts w:asciiTheme="minorEastAsia" w:hAnsiTheme="minorEastAsia" w:cs="宋体" w:hint="eastAsia"/>
          <w:color w:val="333333"/>
          <w:kern w:val="0"/>
          <w:sz w:val="24"/>
          <w:szCs w:val="24"/>
        </w:rPr>
      </w:pPr>
      <w:r w:rsidRPr="009D0D4F">
        <w:rPr>
          <w:rFonts w:asciiTheme="minorEastAsia" w:hAnsiTheme="minorEastAsia" w:cs="宋体" w:hint="eastAsia"/>
          <w:color w:val="333333"/>
          <w:kern w:val="0"/>
          <w:sz w:val="24"/>
          <w:szCs w:val="24"/>
        </w:rPr>
        <w:t xml:space="preserve">　　福州市审计局于2021年4月起开展了关于我市工程招投标领域专项审计调查，根据专项审计调查结果，我市工程招投标中仍存在招标人未及时报送电子投标文件雷同信息、未按规定及时没收违规投标人投标保证金、行政监督部门之间未及时获取串通投标行政处罚情况、评标专家未严格落实专家回避制度等问题。根据审计建议，为进一步完善制度建设，我局制定了《关于进一步规范房屋建筑和市政基础设施工程招标投标活动的通知》，现解读如下：</w:t>
      </w:r>
    </w:p>
    <w:p w:rsidR="009D0D4F" w:rsidRPr="009D0D4F" w:rsidRDefault="009D0D4F" w:rsidP="009D0D4F">
      <w:pPr>
        <w:widowControl/>
        <w:shd w:val="clear" w:color="auto" w:fill="FFFFFF"/>
        <w:spacing w:line="480" w:lineRule="auto"/>
        <w:jc w:val="left"/>
        <w:rPr>
          <w:rFonts w:asciiTheme="minorEastAsia" w:hAnsiTheme="minorEastAsia" w:cs="宋体" w:hint="eastAsia"/>
          <w:color w:val="333333"/>
          <w:kern w:val="0"/>
          <w:sz w:val="24"/>
          <w:szCs w:val="24"/>
        </w:rPr>
      </w:pPr>
      <w:r w:rsidRPr="009D0D4F">
        <w:rPr>
          <w:rFonts w:asciiTheme="minorEastAsia" w:hAnsiTheme="minorEastAsia" w:cs="宋体" w:hint="eastAsia"/>
          <w:color w:val="333333"/>
          <w:kern w:val="0"/>
          <w:sz w:val="24"/>
          <w:szCs w:val="24"/>
        </w:rPr>
        <w:t xml:space="preserve">　　1. 招标人为招标活动的首要责任人。应在收到评标报告后三个工作日内将开标记录表及评标报告中反映的招投标违法违规线索书面移送至项目建设行政主管部门或其委托的招投标监督机构。</w:t>
      </w:r>
    </w:p>
    <w:p w:rsidR="009D0D4F" w:rsidRPr="009D0D4F" w:rsidRDefault="009D0D4F" w:rsidP="009D0D4F">
      <w:pPr>
        <w:widowControl/>
        <w:shd w:val="clear" w:color="auto" w:fill="FFFFFF"/>
        <w:spacing w:line="480" w:lineRule="auto"/>
        <w:jc w:val="left"/>
        <w:rPr>
          <w:rFonts w:asciiTheme="minorEastAsia" w:hAnsiTheme="minorEastAsia" w:cs="宋体" w:hint="eastAsia"/>
          <w:color w:val="333333"/>
          <w:kern w:val="0"/>
          <w:sz w:val="24"/>
          <w:szCs w:val="24"/>
        </w:rPr>
      </w:pPr>
      <w:r w:rsidRPr="009D0D4F">
        <w:rPr>
          <w:rFonts w:asciiTheme="minorEastAsia" w:hAnsiTheme="minorEastAsia" w:cs="宋体" w:hint="eastAsia"/>
          <w:color w:val="333333"/>
          <w:kern w:val="0"/>
          <w:sz w:val="24"/>
          <w:szCs w:val="24"/>
        </w:rPr>
        <w:t xml:space="preserve">　　2. 我市各级项目建设行政主管部门或其委托的招投标监督机构在收到招投标违法违规线索后，应及时书面提示招标人按照招标文件的规定不予退还相关投标人的投标保证金。招标人应严格按照招标文件要求落实保证金收缴责任。</w:t>
      </w:r>
    </w:p>
    <w:p w:rsidR="009D0D4F" w:rsidRPr="009D0D4F" w:rsidRDefault="009D0D4F" w:rsidP="009D0D4F">
      <w:pPr>
        <w:widowControl/>
        <w:shd w:val="clear" w:color="auto" w:fill="FFFFFF"/>
        <w:spacing w:line="480" w:lineRule="auto"/>
        <w:jc w:val="left"/>
        <w:rPr>
          <w:rFonts w:asciiTheme="minorEastAsia" w:hAnsiTheme="minorEastAsia" w:cs="宋体" w:hint="eastAsia"/>
          <w:color w:val="333333"/>
          <w:kern w:val="0"/>
          <w:sz w:val="24"/>
          <w:szCs w:val="24"/>
        </w:rPr>
      </w:pPr>
      <w:r w:rsidRPr="009D0D4F">
        <w:rPr>
          <w:rFonts w:asciiTheme="minorEastAsia" w:hAnsiTheme="minorEastAsia" w:cs="宋体" w:hint="eastAsia"/>
          <w:color w:val="333333"/>
          <w:kern w:val="0"/>
          <w:sz w:val="24"/>
          <w:szCs w:val="24"/>
        </w:rPr>
        <w:t xml:space="preserve">　　3. 评标专家在个人相关信息发生变化时，应在1个月内通过省综合评标专家库在线服务平台修改变更信息。</w:t>
      </w:r>
    </w:p>
    <w:p w:rsidR="009D0D4F" w:rsidRPr="009D0D4F" w:rsidRDefault="009D0D4F" w:rsidP="009D0D4F">
      <w:pPr>
        <w:widowControl/>
        <w:shd w:val="clear" w:color="auto" w:fill="FFFFFF"/>
        <w:spacing w:line="480" w:lineRule="auto"/>
        <w:jc w:val="left"/>
        <w:rPr>
          <w:rFonts w:asciiTheme="minorEastAsia" w:hAnsiTheme="minorEastAsia" w:cs="宋体" w:hint="eastAsia"/>
          <w:color w:val="333333"/>
          <w:kern w:val="0"/>
          <w:sz w:val="24"/>
          <w:szCs w:val="24"/>
        </w:rPr>
      </w:pPr>
      <w:r w:rsidRPr="009D0D4F">
        <w:rPr>
          <w:rFonts w:asciiTheme="minorEastAsia" w:hAnsiTheme="minorEastAsia" w:cs="宋体" w:hint="eastAsia"/>
          <w:color w:val="333333"/>
          <w:kern w:val="0"/>
          <w:sz w:val="24"/>
          <w:szCs w:val="24"/>
        </w:rPr>
        <w:t xml:space="preserve">　　4. 招标代理机构应在评标专家签到时，提示评标专家认真阅读《评标活动告知函》，告知评标专家违法违规行为的处理规定。评标专家应认真核实所在单位是否参与招标项目的投标，严格落实回避制度。</w:t>
      </w:r>
    </w:p>
    <w:p w:rsidR="009D0D4F" w:rsidRPr="009D0D4F" w:rsidRDefault="009D0D4F" w:rsidP="009D0D4F">
      <w:pPr>
        <w:widowControl/>
        <w:shd w:val="clear" w:color="auto" w:fill="FFFFFF"/>
        <w:spacing w:line="480" w:lineRule="auto"/>
        <w:jc w:val="left"/>
        <w:rPr>
          <w:rFonts w:asciiTheme="minorEastAsia" w:hAnsiTheme="minorEastAsia" w:cs="宋体" w:hint="eastAsia"/>
          <w:color w:val="333333"/>
          <w:kern w:val="0"/>
          <w:sz w:val="24"/>
          <w:szCs w:val="24"/>
        </w:rPr>
      </w:pPr>
      <w:r w:rsidRPr="009D0D4F">
        <w:rPr>
          <w:rFonts w:asciiTheme="minorEastAsia" w:hAnsiTheme="minorEastAsia" w:cs="宋体" w:hint="eastAsia"/>
          <w:color w:val="333333"/>
          <w:kern w:val="0"/>
          <w:sz w:val="24"/>
          <w:szCs w:val="24"/>
        </w:rPr>
        <w:t xml:space="preserve">　　5. 福州市公共资源交易服务中心（含分中心）应及时将评标专家违法行为、不良行为移送项目建设行政主管部门或其委托的招投标监督机构进行查处。</w:t>
      </w:r>
    </w:p>
    <w:p w:rsidR="009D0D4F" w:rsidRPr="009D0D4F" w:rsidRDefault="009D0D4F" w:rsidP="009D0D4F">
      <w:pPr>
        <w:widowControl/>
        <w:shd w:val="clear" w:color="auto" w:fill="FFFFFF"/>
        <w:spacing w:line="480" w:lineRule="auto"/>
        <w:jc w:val="left"/>
        <w:rPr>
          <w:rFonts w:asciiTheme="minorEastAsia" w:hAnsiTheme="minorEastAsia" w:cs="宋体" w:hint="eastAsia"/>
          <w:color w:val="333333"/>
          <w:kern w:val="0"/>
          <w:sz w:val="24"/>
          <w:szCs w:val="24"/>
        </w:rPr>
      </w:pPr>
      <w:r w:rsidRPr="009D0D4F">
        <w:rPr>
          <w:rFonts w:asciiTheme="minorEastAsia" w:hAnsiTheme="minorEastAsia" w:cs="宋体" w:hint="eastAsia"/>
          <w:color w:val="333333"/>
          <w:kern w:val="0"/>
          <w:sz w:val="24"/>
          <w:szCs w:val="24"/>
        </w:rPr>
        <w:lastRenderedPageBreak/>
        <w:t xml:space="preserve">　　6. 我市各级建设行政主管部门或其委托的招投标监督机构应在做出招投标违法行为行政处罚决定书的同时，将行政处罚信息录入福建省公共资源交易电子行政监督平台招投标重点监管对象登记系统，建立违法信息共享机制，对于属于情节严重行为的，应严格落实法律法规要求，取消其一定时间参加依法必须进行招标项目的投标资格。</w:t>
      </w:r>
    </w:p>
    <w:p w:rsidR="00790872" w:rsidRPr="009D0D4F" w:rsidRDefault="00790872">
      <w:pPr>
        <w:rPr>
          <w:rFonts w:asciiTheme="minorEastAsia" w:hAnsiTheme="minorEastAsia"/>
          <w:sz w:val="24"/>
          <w:szCs w:val="24"/>
        </w:rPr>
      </w:pPr>
    </w:p>
    <w:sectPr w:rsidR="00790872" w:rsidRPr="009D0D4F" w:rsidSect="007908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0D4F"/>
    <w:rsid w:val="00790872"/>
    <w:rsid w:val="009D0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0D4F"/>
    <w:rPr>
      <w:strike w:val="0"/>
      <w:dstrike w:val="0"/>
      <w:color w:val="333333"/>
      <w:u w:val="none"/>
      <w:effect w:val="none"/>
    </w:rPr>
  </w:style>
  <w:style w:type="character" w:styleId="a4">
    <w:name w:val="Emphasis"/>
    <w:basedOn w:val="a0"/>
    <w:uiPriority w:val="20"/>
    <w:qFormat/>
    <w:rsid w:val="009D0D4F"/>
    <w:rPr>
      <w:i w:val="0"/>
      <w:iCs w:val="0"/>
    </w:rPr>
  </w:style>
  <w:style w:type="paragraph" w:styleId="a5">
    <w:name w:val="Balloon Text"/>
    <w:basedOn w:val="a"/>
    <w:link w:val="Char"/>
    <w:uiPriority w:val="99"/>
    <w:semiHidden/>
    <w:unhideWhenUsed/>
    <w:rsid w:val="009D0D4F"/>
    <w:rPr>
      <w:sz w:val="18"/>
      <w:szCs w:val="18"/>
    </w:rPr>
  </w:style>
  <w:style w:type="character" w:customStyle="1" w:styleId="Char">
    <w:name w:val="批注框文本 Char"/>
    <w:basedOn w:val="a0"/>
    <w:link w:val="a5"/>
    <w:uiPriority w:val="99"/>
    <w:semiHidden/>
    <w:rsid w:val="009D0D4F"/>
    <w:rPr>
      <w:sz w:val="18"/>
      <w:szCs w:val="18"/>
    </w:rPr>
  </w:style>
</w:styles>
</file>

<file path=word/webSettings.xml><?xml version="1.0" encoding="utf-8"?>
<w:webSettings xmlns:r="http://schemas.openxmlformats.org/officeDocument/2006/relationships" xmlns:w="http://schemas.openxmlformats.org/wordprocessingml/2006/main">
  <w:divs>
    <w:div w:id="945650827">
      <w:bodyDiv w:val="1"/>
      <w:marLeft w:val="0"/>
      <w:marRight w:val="0"/>
      <w:marTop w:val="0"/>
      <w:marBottom w:val="0"/>
      <w:divBdr>
        <w:top w:val="none" w:sz="0" w:space="0" w:color="auto"/>
        <w:left w:val="none" w:sz="0" w:space="0" w:color="auto"/>
        <w:bottom w:val="none" w:sz="0" w:space="0" w:color="auto"/>
        <w:right w:val="none" w:sz="0" w:space="0" w:color="auto"/>
      </w:divBdr>
      <w:divsChild>
        <w:div w:id="244994886">
          <w:marLeft w:val="0"/>
          <w:marRight w:val="0"/>
          <w:marTop w:val="0"/>
          <w:marBottom w:val="0"/>
          <w:divBdr>
            <w:top w:val="none" w:sz="0" w:space="0" w:color="auto"/>
            <w:left w:val="none" w:sz="0" w:space="0" w:color="auto"/>
            <w:bottom w:val="none" w:sz="0" w:space="0" w:color="auto"/>
            <w:right w:val="none" w:sz="0" w:space="0" w:color="auto"/>
          </w:divBdr>
          <w:divsChild>
            <w:div w:id="1032463296">
              <w:marLeft w:val="0"/>
              <w:marRight w:val="0"/>
              <w:marTop w:val="0"/>
              <w:marBottom w:val="0"/>
              <w:divBdr>
                <w:top w:val="none" w:sz="0" w:space="0" w:color="auto"/>
                <w:left w:val="none" w:sz="0" w:space="0" w:color="auto"/>
                <w:bottom w:val="none" w:sz="0" w:space="0" w:color="auto"/>
                <w:right w:val="none" w:sz="0" w:space="0" w:color="auto"/>
              </w:divBdr>
              <w:divsChild>
                <w:div w:id="638877013">
                  <w:marLeft w:val="0"/>
                  <w:marRight w:val="0"/>
                  <w:marTop w:val="0"/>
                  <w:marBottom w:val="0"/>
                  <w:divBdr>
                    <w:top w:val="none" w:sz="0" w:space="0" w:color="auto"/>
                    <w:left w:val="none" w:sz="0" w:space="0" w:color="auto"/>
                    <w:bottom w:val="none" w:sz="0" w:space="0" w:color="auto"/>
                    <w:right w:val="none" w:sz="0" w:space="0" w:color="auto"/>
                  </w:divBdr>
                </w:div>
                <w:div w:id="1258438873">
                  <w:marLeft w:val="0"/>
                  <w:marRight w:val="0"/>
                  <w:marTop w:val="0"/>
                  <w:marBottom w:val="0"/>
                  <w:divBdr>
                    <w:top w:val="none" w:sz="0" w:space="0" w:color="auto"/>
                    <w:left w:val="none" w:sz="0" w:space="0" w:color="auto"/>
                    <w:bottom w:val="none" w:sz="0" w:space="0" w:color="auto"/>
                    <w:right w:val="none" w:sz="0" w:space="0" w:color="auto"/>
                  </w:divBdr>
                </w:div>
                <w:div w:id="152640853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2022-06-10T09:52:00Z</dcterms:created>
  <dcterms:modified xsi:type="dcterms:W3CDTF">2022-06-10T09:53:00Z</dcterms:modified>
</cp:coreProperties>
</file>