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FFFFF"/>
        <w:spacing w:before="0" w:beforeAutospacing="0" w:after="0" w:afterAutospacing="0" w:line="420" w:lineRule="atLeast"/>
        <w:ind w:left="0" w:right="0" w:firstLine="0"/>
        <w:jc w:val="center"/>
        <w:rPr>
          <w:rFonts w:ascii="Tahoma" w:hAnsi="Tahoma" w:eastAsia="Tahoma" w:cs="Tahoma"/>
          <w:i w:val="0"/>
          <w:caps w:val="0"/>
          <w:color w:val="333333"/>
          <w:spacing w:val="0"/>
          <w:sz w:val="30"/>
          <w:szCs w:val="30"/>
        </w:rPr>
      </w:pPr>
      <w:bookmarkStart w:id="0" w:name="_GoBack"/>
      <w:r>
        <w:rPr>
          <w:rFonts w:hint="default" w:ascii="Tahoma" w:hAnsi="Tahoma" w:eastAsia="Tahoma" w:cs="Tahoma"/>
          <w:i w:val="0"/>
          <w:caps w:val="0"/>
          <w:color w:val="333333"/>
          <w:spacing w:val="0"/>
          <w:sz w:val="30"/>
          <w:szCs w:val="30"/>
          <w:shd w:val="clear" w:fill="FFFFFF"/>
        </w:rPr>
        <w:t>住房和城乡建设部关于进一步加强房屋建筑和市政基础设施工</w:t>
      </w:r>
      <w:bookmarkEnd w:id="0"/>
      <w:r>
        <w:rPr>
          <w:rFonts w:hint="default" w:ascii="Tahoma" w:hAnsi="Tahoma" w:eastAsia="Tahoma" w:cs="Tahoma"/>
          <w:i w:val="0"/>
          <w:caps w:val="0"/>
          <w:color w:val="333333"/>
          <w:spacing w:val="0"/>
          <w:sz w:val="30"/>
          <w:szCs w:val="30"/>
          <w:shd w:val="clear" w:fill="FFFFFF"/>
        </w:rPr>
        <w:t>程招标投标监管的指导意见</w:t>
      </w:r>
    </w:p>
    <w:p>
      <w:pPr>
        <w:pStyle w:val="2"/>
        <w:keepNext w:val="0"/>
        <w:keepLines w:val="0"/>
        <w:widowControl/>
        <w:suppressLineNumbers w:val="0"/>
        <w:pBdr>
          <w:bottom w:val="none" w:color="auto" w:sz="0" w:space="0"/>
        </w:pBdr>
        <w:shd w:val="clear" w:fill="FFFFFF"/>
        <w:spacing w:before="0" w:beforeAutospacing="0" w:after="0" w:afterAutospacing="0" w:line="420" w:lineRule="atLeast"/>
        <w:ind w:left="0" w:right="0" w:firstLine="0"/>
        <w:jc w:val="center"/>
        <w:rPr>
          <w:rFonts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建市规[2019]11号</w:t>
      </w:r>
    </w:p>
    <w:p>
      <w:pPr>
        <w:pStyle w:val="2"/>
        <w:keepNext w:val="0"/>
        <w:keepLines w:val="0"/>
        <w:widowControl/>
        <w:suppressLineNumbers w:val="0"/>
        <w:pBdr>
          <w:bottom w:val="none" w:color="auto" w:sz="0" w:space="0"/>
        </w:pBdr>
        <w:shd w:val="clear" w:fill="FFFFFF"/>
        <w:spacing w:before="0" w:beforeAutospacing="0" w:after="0" w:afterAutospacing="0" w:line="420" w:lineRule="atLeast"/>
        <w:ind w:left="0" w:right="0" w:firstLine="0"/>
        <w:jc w:val="center"/>
        <w:rPr>
          <w:rFonts w:ascii="Tahoma" w:hAnsi="Tahoma" w:eastAsia="Tahoma" w:cs="Tahoma"/>
          <w:i w:val="0"/>
          <w:caps w:val="0"/>
          <w:color w:val="333333"/>
          <w:spacing w:val="0"/>
          <w:sz w:val="47"/>
          <w:szCs w:val="4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各省、自治区住房和城乡建设厅，直辖市住房和城乡建设（管）委，新疆生产建设兵团住房和城乡建设局：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工程招标投标制度在维护国家利益和社会公共利益、规范建筑市场行为、提高投资效益、促进廉政建设等方面发挥了重要作用。但是，当前工程招标投标活动中招标人主体责任缺失，串通投标、弄虚作假违法违规问题依然突出。为深入贯彻落实《国务院办公厅关于促进建筑业持续健康发展的意见》（国办发〔2017〕19号）、《国务院办公厅转发住房城乡建设部关于完善质量保障体系提升建筑工程品质指导意见的通知》（国办函〔2019〕92号），积极推进房屋建筑和市政基础设施工程招标投标制度改革，加强相关工程招标投标活动监管，严厉打击招标投标环节违法违规问题，维护建筑市场秩序，现提出如下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一、夯实招标人的权责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一）落实招标人首要责任。工程招标投标活动依法应由招标人负责，招标人自主决定发起招标，自主选择工程建设项目招标代理机构、资格审查方式、招标人代表和评标方法。夯实招标投标活动中各方主体责任，党员干部严禁利用职权或者职务上的影响干预招标投标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二）政府投资工程鼓励集中建设管理方式。实施相对集中专业化管理，采用组建集中建设机构或竞争选择企业实行代建的模式，严格控制工程项目投资，科学确定并严格执行合理的工程建设周期，保障工程质量安全，竣工验收后移交使用单位，提高政府投资工程的专业化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二、优化招标投标方法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三）缩小招标范围。社会投资的房屋建筑工程，建设单位自主决定发包方式，社会投资的市政基础设施工程依法决定发包方式。政府投资工程鼓励采用全过程工程咨询、工程总承包方式，减少招标投标层级，依据合同约定或经招标人同意，由总承包单位自主决定专业分包，招标人不得指定分包或肢解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四）探索推进评定分离方法。招标人应科学制定评标定标方法，组建评标委员会，通过资格审查强化对投标人的信用状况和履约能力审查，围绕高质量发展要求优先考虑创新、绿色等评审因素。评标委员会对投标文件的技术、质量、安全、工期的控制能力等因素提供技术咨询建议，向招标人推荐合格的中标候选人。由招标人按照科学、民主决策原则，建立健全内部控制程序和决策约束机制，根据报价情况和技术咨询建议，择优确定中标人，实现招标投标过程的规范透明，结果的合法公正，依法依规接受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五）全面推行电子招标投标。全面推行招标投标交易全过程电子化和异地远程评标，实现招标投标活动信息公开。积极创新电子化行政监督，招标投标交易平台应当与本地建筑市场监管平台实现数据对接，加快推动交易、监管数据互联共享，加大全国建筑市场监管公共服务平台工程项目数据信息的归集和共享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六）推动市场形成价格机制。实施工程造价供给侧结构性改革，鼓励地方建立工程造价数据库和发布市场化的造价指标指数，促进通过市场竞争形成合同价。对标国际，建立工程计量计价体系，完善工程材料、机械、人工等各类价格市场化信息发布机制。改进最高投标限价编制方式，强化招标人工程造价管控责任，推行全过程工程造价咨询。严格合同履约管理和工程变更，强化工程进度款支付和工程结算管理，招标人不得将未完成审计作为延期工程结算、拖欠工程款的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三、加强招标投标过程监管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七）加强招标投标活动监管。各级住房和城乡建设主管部门应按照“双随机、一公开”的要求，加大招标投标事中事后查处力度，严厉打击串通投标、弄虚作假等违法违规行为，维护建筑市场秩序。对围标串标等情节严重的，应纳入失信联合惩戒范围，直至清出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八）加强评标专家监管。各级住房和城乡建设主管部门要结合实际健全完善评标专家动态监管和抽取监督的管理制度，严格履行对评标专家的监管职责。建立评标专家考核和退出机制，对存在违法违规行为的评标专家，应取消其评标专家资格，依法依规严肃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九）强化招标代理机构市场行为监管。实行招标代理机构信息自愿报送和年度业绩公示制度，完善全过程工程咨询机构从事招标投标活动的监管。加强招标代理机构从业人员考核、评价，严格依法查处从业人员违法违规行为，信用评价信息向社会公开，实行招标代理机构“黑名单”制度，构建守信激励、失信惩戒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十）强化合同履约监管。加强建筑市场和施工现场“两场”联动，将履约行为纳入信用评价，中标人应严格按照投标承诺的技术力量和技术方案履约，对中标人拒不履行合同约定义务的，作为不良行为记入信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四、优化招标投标市场环境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十一）加快推行工程担保制度。推行银行保函制度，在有条件的地区推行工程担保公司保函和工程保证保险。招标人要求中标人提供履约担保的，招标人应当同时向中标人提供工程款支付担保。对采用最低价中标的探索实行高保额履约担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十二）加大信息公开力度。公开招标的项目信息，包括资格预审公告、招标公告、评审委员会评审信息、资格审查不合格名单、评标结果、中标候选人、定标方法、受理投诉的联系方式等内容，应在招标公告发布的公共服务平台、交易平台向社会公开，接受社会公众的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十三）完善建筑市场信用评价机制。积极开展建筑市场信用评价，健全招标人、投标人、招标代理机构及从业人员等市场主体信用档案，完善信用信息的分级管理制度，对存在严重失信行为的市场主体予以惩戒，推动建筑市场信用评价结果在招标投标活动中规范应用，严禁假借信用评价实行地方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十四）畅通投诉渠道，规范投诉行为。招标投标监管部门要建立健全公平、高效的投诉处理机制，及时受理并依法处理招标投标投诉，加大查处力度。要规范投诉行为，投诉书应包括投诉人和被投诉人的名称地址及有效联系方式、投诉的基本事实、相关请求及主张、有效线索和相关证明材料、已提出异议的证明文件。属于恶意投诉的，应追究其相应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五、强化保障措施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十五）强化组织领导。各地住房和城乡建设主管部门要高度重视建筑市场交易活动，创新工程招标投标监管机制，完善相关配套政策，加强对建筑市场交易活动的引导和支持，加强与发展改革、财政、审计等有关部门的沟通协调，切实解决招标投标活动中的实际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十六）推动示范引领。各地住房和城乡建设主管部门要积极推动工程建设项目招标投标改革，选择部分地区开展试点，及时总结试点做法，形成可复制、可推广的经验。试点中的问题和建议及时告住房和城乡建设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十七）做好宣传引导。各地住房和城乡建设主管部门要通过多种形式及时宣传报道招标投标改革工作措施和取得的成效，加强舆论引导，争取社会公众和市场主体的支持，及时回应舆论关切，为顺利推进招标投标改革工作营造良好的舆论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中华人民共和国住房和城乡建设部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caps w:val="0"/>
          <w:color w:val="484848"/>
          <w:spacing w:val="0"/>
          <w:sz w:val="21"/>
          <w:szCs w:val="21"/>
        </w:rPr>
      </w:pPr>
      <w:r>
        <w:rPr>
          <w:rFonts w:hint="eastAsia" w:ascii="宋体" w:hAnsi="宋体" w:eastAsia="宋体" w:cs="宋体"/>
          <w:i w:val="0"/>
          <w:caps w:val="0"/>
          <w:color w:val="484848"/>
          <w:spacing w:val="0"/>
          <w:kern w:val="0"/>
          <w:sz w:val="21"/>
          <w:szCs w:val="21"/>
          <w:bdr w:val="none" w:color="auto" w:sz="0" w:space="0"/>
          <w:lang w:val="en-US" w:eastAsia="zh-CN" w:bidi="ar"/>
        </w:rPr>
        <w:t>2019年12月19日</w:t>
      </w:r>
    </w:p>
    <w:p>
      <w:pPr>
        <w:rPr>
          <w:rFonts w:hint="eastAsia"/>
          <w:lang w:val="en-US" w:eastAsia="zh-CN"/>
        </w:rPr>
      </w:pPr>
    </w:p>
    <w:sectPr>
      <w:pgSz w:w="11906" w:h="16838"/>
      <w:pgMar w:top="1440" w:right="1800" w:bottom="1440"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Arial">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1519B"/>
    <w:rsid w:val="0901134D"/>
    <w:rsid w:val="14A476B3"/>
    <w:rsid w:val="16836925"/>
    <w:rsid w:val="17797E39"/>
    <w:rsid w:val="195977D1"/>
    <w:rsid w:val="1D3C0538"/>
    <w:rsid w:val="1FE60588"/>
    <w:rsid w:val="23A23B22"/>
    <w:rsid w:val="25DA48B6"/>
    <w:rsid w:val="2C865982"/>
    <w:rsid w:val="33531768"/>
    <w:rsid w:val="35361317"/>
    <w:rsid w:val="36EC1C04"/>
    <w:rsid w:val="39F5604A"/>
    <w:rsid w:val="3D9962ED"/>
    <w:rsid w:val="535C4158"/>
    <w:rsid w:val="53A7528D"/>
    <w:rsid w:val="60E136D4"/>
    <w:rsid w:val="61BF0622"/>
    <w:rsid w:val="64D22F36"/>
    <w:rsid w:val="657720BD"/>
    <w:rsid w:val="65AB09B2"/>
    <w:rsid w:val="68027862"/>
    <w:rsid w:val="691A4E3D"/>
    <w:rsid w:val="708A7900"/>
    <w:rsid w:val="749A222A"/>
    <w:rsid w:val="79AA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0000"/>
      <w:sz w:val="14"/>
      <w:szCs w:val="14"/>
      <w:u w:val="none"/>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3171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Administrator.USER-20171114FF</dc:creator>
  <cp:lastModifiedBy>小菲</cp:lastModifiedBy>
  <cp:lastPrinted>2020-01-20T09:12:00Z</cp:lastPrinted>
  <dcterms:modified xsi:type="dcterms:W3CDTF">2020-01-21T02:18:45Z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